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4B30" w14:textId="77777777" w:rsidR="00454A27" w:rsidRPr="009E0E4E" w:rsidRDefault="00454A27" w:rsidP="003359F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9E0E4E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64828C87" w14:textId="4ECF330D" w:rsidR="001A0F81" w:rsidRPr="009E0E4E" w:rsidRDefault="00F64403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ALIX YICED BEJARANO RENDÓN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400467C" w14:textId="7947BFB6" w:rsidR="001A0F81" w:rsidRPr="009E0E4E" w:rsidRDefault="00F64403" w:rsidP="00CF33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CF335F">
              <w:rPr>
                <w:rFonts w:ascii="Tahoma" w:hAnsi="Tahoma" w:cs="Tahoma"/>
                <w:sz w:val="24"/>
                <w:szCs w:val="24"/>
              </w:rPr>
              <w:t>ÉPTIMO</w:t>
            </w:r>
          </w:p>
        </w:tc>
      </w:tr>
      <w:tr w:rsidR="001A0F81" w:rsidRPr="009E0E4E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7CADC16D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CIENCIAS SOCIALES</w:t>
            </w:r>
          </w:p>
        </w:tc>
      </w:tr>
      <w:tr w:rsidR="001A0F81" w:rsidRPr="009E0E4E" w14:paraId="46BE5B26" w14:textId="77777777" w:rsidTr="009C0B64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20D92DCA" w14:textId="68486C5F" w:rsidR="001A0F81" w:rsidRPr="00EC5752" w:rsidRDefault="00F64403" w:rsidP="00F64403">
            <w:pPr>
              <w:tabs>
                <w:tab w:val="center" w:pos="3330"/>
                <w:tab w:val="left" w:pos="5490"/>
              </w:tabs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746B16">
                <w:rPr>
                  <w:rStyle w:val="Hipervnculo"/>
                  <w:rFonts w:ascii="Tahoma" w:hAnsi="Tahoma" w:cs="Tahoma"/>
                  <w:sz w:val="24"/>
                  <w:szCs w:val="24"/>
                </w:rPr>
                <w:t>alix.bejarano@sabiocaldas.edu.co</w:t>
              </w:r>
            </w:hyperlink>
            <w:r w:rsidR="00DB4C0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A0F81" w:rsidRPr="009E0E4E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7E62A8E1" w:rsidR="001A0F81" w:rsidRPr="009E0E4E" w:rsidRDefault="00BC337F" w:rsidP="001A0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r w:rsidR="00DB4C01">
              <w:rPr>
                <w:rFonts w:ascii="Tahoma" w:hAnsi="Tahoma" w:cs="Tahoma"/>
                <w:sz w:val="24"/>
                <w:szCs w:val="24"/>
              </w:rPr>
              <w:t>Marzo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206C8623" w:rsidR="001A0F81" w:rsidRPr="009E0E4E" w:rsidRDefault="00BC337F" w:rsidP="009C0B64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1A0F81" w:rsidRPr="009E0E4E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29F5BA79" w:rsidR="001A0F81" w:rsidRPr="009E0E4E" w:rsidRDefault="00BC337F" w:rsidP="009C0B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semana</w:t>
            </w:r>
          </w:p>
        </w:tc>
      </w:tr>
      <w:tr w:rsidR="001A0F81" w:rsidRPr="009E0E4E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70811839" w:rsidR="001A0F81" w:rsidRPr="00DB4C01" w:rsidRDefault="00DB4C01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</w:rPr>
            </w:pPr>
            <w:r w:rsidRPr="00DB4C01">
              <w:rPr>
                <w:rFonts w:ascii="Tahoma" w:eastAsia="Comic Sans MS" w:hAnsi="Tahoma" w:cs="Tahoma"/>
              </w:rPr>
              <w:t>PLAN DE MEJORAMIENTO</w:t>
            </w:r>
          </w:p>
        </w:tc>
      </w:tr>
    </w:tbl>
    <w:p w14:paraId="60E8DE1A" w14:textId="77777777" w:rsidR="001A0F81" w:rsidRPr="009E0E4E" w:rsidRDefault="001A0F81" w:rsidP="001A0F8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5"/>
        <w:gridCol w:w="1040"/>
        <w:gridCol w:w="2352"/>
      </w:tblGrid>
      <w:tr w:rsidR="005C426D" w:rsidRPr="009E0E4E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9E0E4E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C7EA2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2BCCE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F20E45" w14:textId="77777777" w:rsidR="005C426D" w:rsidRPr="009E0E4E" w:rsidRDefault="005C426D" w:rsidP="003359F8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D95E3B6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2AB1765" w14:textId="77777777" w:rsidR="005C426D" w:rsidRDefault="00600319" w:rsidP="003359F8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eastAsia="Comic Sans MS" w:hAnsi="Tahoma" w:cs="Tahoma"/>
                <w:b/>
                <w:sz w:val="24"/>
                <w:szCs w:val="24"/>
              </w:rPr>
              <w:t>PLAN ESCOLAR NO PRESENCIAL</w:t>
            </w:r>
          </w:p>
          <w:p w14:paraId="3A4D94EF" w14:textId="18AD464D" w:rsidR="00DB4C01" w:rsidRPr="009E0E4E" w:rsidRDefault="00DB4C01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 xml:space="preserve"> - 01</w:t>
            </w:r>
          </w:p>
        </w:tc>
      </w:tr>
      <w:tr w:rsidR="005C426D" w:rsidRPr="009E0E4E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5C426D" w:rsidRPr="009E0E4E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>/0</w:t>
            </w:r>
            <w:r w:rsidRPr="009E0E4E">
              <w:rPr>
                <w:rFonts w:ascii="Tahoma" w:hAnsi="Tahoma" w:cs="Tahoma"/>
                <w:sz w:val="24"/>
                <w:szCs w:val="24"/>
              </w:rPr>
              <w:t>3</w:t>
            </w:r>
            <w:r w:rsidR="002D3034" w:rsidRPr="009E0E4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</w:tr>
      <w:tr w:rsidR="005C426D" w:rsidRPr="009E0E4E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9E0E4E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9E0E4E" w:rsidRDefault="003E1E79" w:rsidP="003E1E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9E0E4E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3D7254FA" w14:textId="2BFAEA94" w:rsidR="00F64403" w:rsidRDefault="00F64403" w:rsidP="00F64403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</w:p>
          <w:p w14:paraId="3DB3EBBB" w14:textId="77777777" w:rsidR="00F64403" w:rsidRPr="00F64403" w:rsidRDefault="00F64403" w:rsidP="00F64403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  <w:r w:rsidRPr="00F64403">
              <w:rPr>
                <w:rFonts w:ascii="Tahoma" w:hAnsi="Tahoma" w:cs="Tahoma"/>
              </w:rPr>
              <w:t>El plan de mejoramiento es una estrategia pedagógica para aquellos estudiantes que presentan dificultades en el afianzamiento de competencias y/o no han realizado la entrega de sus portafolios de forma cumplida, generando un bajo desempeño académico en el área.</w:t>
            </w:r>
          </w:p>
          <w:p w14:paraId="3A67328F" w14:textId="77777777" w:rsidR="00F64403" w:rsidRPr="00F64403" w:rsidRDefault="00F64403" w:rsidP="00F64403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  <w:r w:rsidRPr="00F64403">
              <w:rPr>
                <w:rFonts w:ascii="Tahoma" w:hAnsi="Tahoma" w:cs="Tahoma"/>
              </w:rPr>
              <w:t>Durante la semana de receso escolar, tienes la oportunidad para mejorar tus notas y subsanar algunas de las dificultades que presentaste con los temas y competencias abordadas durante el primer corte en el área de ciencias sociales.</w:t>
            </w:r>
          </w:p>
          <w:p w14:paraId="7B912961" w14:textId="289C7521" w:rsidR="00DD189F" w:rsidRDefault="00F64403" w:rsidP="00F64403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4403">
              <w:rPr>
                <w:rFonts w:ascii="Tahoma" w:hAnsi="Tahoma" w:cs="Tahoma"/>
                <w:sz w:val="18"/>
                <w:szCs w:val="18"/>
              </w:rPr>
              <w:t>Estudia el pasado si quieres intuir el futuro (Confucio)…Uno de los motivos por los que vale la pena estudiar historia.</w:t>
            </w:r>
          </w:p>
          <w:p w14:paraId="4F548026" w14:textId="77777777" w:rsidR="00CF335F" w:rsidRDefault="00CF335F" w:rsidP="00CF335F">
            <w:pPr>
              <w:pStyle w:val="Ttulo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Un paseo por la Bogotá virtual</w:t>
            </w:r>
          </w:p>
          <w:p w14:paraId="34767881" w14:textId="08776E7F" w:rsidR="00F64403" w:rsidRDefault="00F64403" w:rsidP="00F64403">
            <w:pPr>
              <w:jc w:val="both"/>
              <w:rPr>
                <w:b/>
              </w:rPr>
            </w:pPr>
          </w:p>
          <w:p w14:paraId="5F955178" w14:textId="77777777" w:rsidR="00F64403" w:rsidRDefault="00F64403" w:rsidP="00F64403">
            <w:pPr>
              <w:jc w:val="both"/>
              <w:rPr>
                <w:b/>
              </w:rPr>
            </w:pPr>
          </w:p>
          <w:p w14:paraId="2CAE29DF" w14:textId="36615F68" w:rsidR="00F64403" w:rsidRPr="00F64403" w:rsidRDefault="00CF335F" w:rsidP="00F644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95F4DE" wp14:editId="23DFCB8E">
                  <wp:extent cx="5612130" cy="249745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4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C434" w14:textId="77777777" w:rsidR="00CF335F" w:rsidRPr="00CF335F" w:rsidRDefault="00CF335F" w:rsidP="00CF335F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  <w:r w:rsidRPr="00CF335F">
              <w:rPr>
                <w:rFonts w:ascii="Tahoma" w:hAnsi="Tahoma" w:cs="Tahoma"/>
              </w:rPr>
              <w:t xml:space="preserve">Si te gusta la naturaleza o el patrimonio histórico de Bogotá este viaje te interesa. El Instituto Distrital de Turismo (IDT) tiene abiertos 24 recorridos virtuales de sitios turísticos de la ciudad a través de la plataforma digital Street View de Google </w:t>
            </w:r>
            <w:proofErr w:type="spellStart"/>
            <w:r w:rsidRPr="00CF335F">
              <w:rPr>
                <w:rFonts w:ascii="Tahoma" w:hAnsi="Tahoma" w:cs="Tahoma"/>
              </w:rPr>
              <w:t>Map</w:t>
            </w:r>
            <w:proofErr w:type="spellEnd"/>
            <w:r w:rsidRPr="00CF335F">
              <w:rPr>
                <w:rFonts w:ascii="Tahoma" w:hAnsi="Tahoma" w:cs="Tahoma"/>
              </w:rPr>
              <w:t>.</w:t>
            </w:r>
          </w:p>
          <w:p w14:paraId="024B5627" w14:textId="77777777" w:rsidR="00F91A98" w:rsidRDefault="00CF335F" w:rsidP="00F91A98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  <w:r w:rsidRPr="00CF335F">
              <w:rPr>
                <w:rFonts w:ascii="Tahoma" w:hAnsi="Tahoma" w:cs="Tahoma"/>
              </w:rPr>
              <w:t xml:space="preserve">Algunos de los lugares que puedes visitar son el Chorro de Quevedo, la historia del Teatro Colón, el Cerro de Monserrate, el Estadio El </w:t>
            </w:r>
            <w:proofErr w:type="spellStart"/>
            <w:r w:rsidRPr="00CF335F">
              <w:rPr>
                <w:rFonts w:ascii="Tahoma" w:hAnsi="Tahoma" w:cs="Tahoma"/>
              </w:rPr>
              <w:t>Campín</w:t>
            </w:r>
            <w:proofErr w:type="spellEnd"/>
            <w:r w:rsidRPr="00CF335F">
              <w:rPr>
                <w:rFonts w:ascii="Tahoma" w:hAnsi="Tahoma" w:cs="Tahoma"/>
              </w:rPr>
              <w:t>, La Quebrada Las Delicias, entre otros. Tendremos la posibilidad de hacer este viaje por vistas en 360º o en video.</w:t>
            </w:r>
          </w:p>
          <w:p w14:paraId="7F8BEAAB" w14:textId="3C32C20E" w:rsidR="00F91A98" w:rsidRPr="00274816" w:rsidRDefault="00F91A98" w:rsidP="00F91A98">
            <w:pPr>
              <w:pStyle w:val="NormalWeb"/>
              <w:spacing w:line="270" w:lineRule="atLeast"/>
              <w:jc w:val="both"/>
              <w:rPr>
                <w:rFonts w:ascii="Tahoma" w:hAnsi="Tahoma" w:cs="Tahoma"/>
              </w:rPr>
            </w:pPr>
          </w:p>
        </w:tc>
      </w:tr>
      <w:tr w:rsidR="00803A7F" w:rsidRPr="009E0E4E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DA3D9D" w:rsidRPr="009E0E4E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6F238166" w14:textId="19EAFB99" w:rsidR="00F91A98" w:rsidRDefault="00F91A98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81A8B44" w14:textId="2E10ED8A" w:rsidR="00F91A98" w:rsidRDefault="00F91A98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Realiza la visita virtual en </w:t>
            </w:r>
            <w:r w:rsidRPr="00F64403">
              <w:rPr>
                <w:rFonts w:ascii="Tahoma" w:hAnsi="Tahoma" w:cs="Tahoma"/>
                <w:bCs/>
                <w:sz w:val="24"/>
                <w:szCs w:val="24"/>
              </w:rPr>
              <w:t>compañía de tu familia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de los siguientes destinos sugeridos en el enlace adjunto en la webgrafía</w:t>
            </w:r>
            <w:r w:rsidR="00F64403" w:rsidRPr="00F6440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28612BF2" w14:textId="77777777" w:rsidR="00F91A98" w:rsidRDefault="00F91A98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BA3B63A" w14:textId="33C706E2" w:rsidR="00F91A98" w:rsidRDefault="008F5381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8F5381">
              <w:rPr>
                <w:rFonts w:ascii="Tahoma" w:hAnsi="Tahoma" w:cs="Tahoma"/>
                <w:bCs/>
                <w:sz w:val="24"/>
                <w:szCs w:val="24"/>
              </w:rPr>
              <w:t>Parque Santander (alrededores del Museo del Oro).</w:t>
            </w:r>
          </w:p>
          <w:p w14:paraId="755FD4B4" w14:textId="5C47B979" w:rsidR="008F5381" w:rsidRDefault="008F5381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8F5381">
              <w:rPr>
                <w:rFonts w:ascii="Tahoma" w:hAnsi="Tahoma" w:cs="Tahoma"/>
                <w:bCs/>
                <w:sz w:val="24"/>
                <w:szCs w:val="24"/>
              </w:rPr>
              <w:t>Parque de la Independencia (Planetario y quiosco de La Luz).</w:t>
            </w:r>
          </w:p>
          <w:p w14:paraId="196DB7B5" w14:textId="0751A21A" w:rsidR="008F5381" w:rsidRDefault="008F5381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8F5381">
              <w:rPr>
                <w:rFonts w:ascii="Tahoma" w:hAnsi="Tahoma" w:cs="Tahoma"/>
                <w:bCs/>
                <w:sz w:val="24"/>
                <w:szCs w:val="24"/>
              </w:rPr>
              <w:t>Cementerio Central.</w:t>
            </w:r>
          </w:p>
          <w:p w14:paraId="3D194E01" w14:textId="27730A1F" w:rsidR="008F5381" w:rsidRDefault="008F5381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8F5381">
              <w:rPr>
                <w:rFonts w:ascii="Tahoma" w:hAnsi="Tahoma" w:cs="Tahoma"/>
                <w:bCs/>
                <w:sz w:val="24"/>
                <w:szCs w:val="24"/>
              </w:rPr>
              <w:t>Chorr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o de Quevedo y calle del Embudo</w:t>
            </w:r>
          </w:p>
          <w:p w14:paraId="0357FD84" w14:textId="220EA28C" w:rsidR="008F5381" w:rsidRPr="00F64403" w:rsidRDefault="008F5381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8F5381">
              <w:rPr>
                <w:rFonts w:ascii="Tahoma" w:hAnsi="Tahoma" w:cs="Tahoma"/>
                <w:bCs/>
                <w:sz w:val="24"/>
                <w:szCs w:val="24"/>
              </w:rPr>
              <w:t xml:space="preserve">Páramo El </w:t>
            </w:r>
            <w:proofErr w:type="spellStart"/>
            <w:r w:rsidRPr="008F5381">
              <w:rPr>
                <w:rFonts w:ascii="Tahoma" w:hAnsi="Tahoma" w:cs="Tahoma"/>
                <w:bCs/>
                <w:sz w:val="24"/>
                <w:szCs w:val="24"/>
              </w:rPr>
              <w:t>Verjón</w:t>
            </w:r>
            <w:proofErr w:type="spellEnd"/>
            <w:r w:rsidRPr="008F5381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003CF780" w14:textId="77777777" w:rsidR="00F64403" w:rsidRPr="00F64403" w:rsidRDefault="00F64403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DEFA751" w14:textId="38C13120" w:rsidR="00F64403" w:rsidRPr="00F64403" w:rsidRDefault="00F64403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- Realiza el recorrido </w:t>
            </w:r>
            <w:r w:rsidR="008F5381">
              <w:rPr>
                <w:rFonts w:ascii="Tahoma" w:hAnsi="Tahoma" w:cs="Tahoma"/>
                <w:bCs/>
                <w:sz w:val="24"/>
                <w:szCs w:val="24"/>
              </w:rPr>
              <w:t>virtual por los 5 lugares.</w:t>
            </w:r>
          </w:p>
          <w:p w14:paraId="2DF2A2A6" w14:textId="01E6A98F" w:rsidR="00F64403" w:rsidRPr="00F64403" w:rsidRDefault="00F64403" w:rsidP="00F64403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- </w:t>
            </w:r>
            <w:r w:rsidR="008F5381">
              <w:rPr>
                <w:rFonts w:ascii="Tahoma" w:hAnsi="Tahoma" w:cs="Tahoma"/>
                <w:bCs/>
                <w:sz w:val="24"/>
                <w:szCs w:val="24"/>
              </w:rPr>
              <w:t>Realiza un escrito de mínimo cuatro</w:t>
            </w:r>
            <w:bookmarkStart w:id="0" w:name="_GoBack"/>
            <w:bookmarkEnd w:id="0"/>
            <w:r w:rsidRPr="00F64403">
              <w:rPr>
                <w:rFonts w:ascii="Tahoma" w:hAnsi="Tahoma" w:cs="Tahoma"/>
                <w:bCs/>
                <w:sz w:val="24"/>
                <w:szCs w:val="24"/>
              </w:rPr>
              <w:t xml:space="preserve"> páginas acerca de lo que aprendiste durante el recorrido, relaciona aprendido en el </w:t>
            </w:r>
            <w:r w:rsidR="008F5381">
              <w:rPr>
                <w:rFonts w:ascii="Tahoma" w:hAnsi="Tahoma" w:cs="Tahoma"/>
                <w:bCs/>
                <w:sz w:val="24"/>
                <w:szCs w:val="24"/>
              </w:rPr>
              <w:t>recorrido</w:t>
            </w:r>
            <w:r w:rsidRPr="00F64403">
              <w:rPr>
                <w:rFonts w:ascii="Tahoma" w:hAnsi="Tahoma" w:cs="Tahoma"/>
                <w:bCs/>
                <w:sz w:val="24"/>
                <w:szCs w:val="24"/>
              </w:rPr>
              <w:t xml:space="preserve"> con lo aprendido</w:t>
            </w:r>
            <w:r w:rsidR="008F5381">
              <w:rPr>
                <w:rFonts w:ascii="Tahoma" w:hAnsi="Tahoma" w:cs="Tahoma"/>
                <w:bCs/>
                <w:sz w:val="24"/>
                <w:szCs w:val="24"/>
              </w:rPr>
              <w:t xml:space="preserve"> durante las clases de sociales (regionalización, arquitectura romana- aportes de Roma) </w:t>
            </w:r>
            <w:r w:rsidRPr="00F64403">
              <w:rPr>
                <w:rFonts w:ascii="Tahoma" w:hAnsi="Tahoma" w:cs="Tahoma"/>
                <w:bCs/>
                <w:sz w:val="24"/>
                <w:szCs w:val="24"/>
              </w:rPr>
              <w:t xml:space="preserve">en el primer corte, agrega una conclusión donde expliques que fue lo que </w:t>
            </w:r>
            <w:r w:rsidRPr="00F64403">
              <w:rPr>
                <w:rFonts w:ascii="Tahoma" w:hAnsi="Tahoma" w:cs="Tahoma"/>
                <w:bCs/>
                <w:sz w:val="24"/>
                <w:szCs w:val="24"/>
              </w:rPr>
              <w:t>más</w:t>
            </w:r>
            <w:r w:rsidRPr="00F64403">
              <w:rPr>
                <w:rFonts w:ascii="Tahoma" w:hAnsi="Tahoma" w:cs="Tahoma"/>
                <w:bCs/>
                <w:sz w:val="24"/>
                <w:szCs w:val="24"/>
              </w:rPr>
              <w:t xml:space="preserve"> te gustó y por qué.</w:t>
            </w:r>
          </w:p>
          <w:p w14:paraId="6B05BFE1" w14:textId="57603C34" w:rsidR="00DD189F" w:rsidRPr="003F0F91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03A7F" w:rsidRPr="009E0E4E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Webgrafía/material </w:t>
            </w:r>
            <w:r w:rsidR="002D3034" w:rsidRPr="009E0E4E">
              <w:rPr>
                <w:rFonts w:ascii="Tahoma" w:hAnsi="Tahoma" w:cs="Tahoma"/>
                <w:b/>
                <w:sz w:val="24"/>
                <w:szCs w:val="24"/>
              </w:rPr>
              <w:t>fotocopiado</w:t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 (Anexo)</w:t>
            </w:r>
          </w:p>
        </w:tc>
      </w:tr>
      <w:tr w:rsidR="00803A7F" w:rsidRPr="009E0E4E" w14:paraId="738DA7DB" w14:textId="77777777" w:rsidTr="00DB408D">
        <w:trPr>
          <w:trHeight w:val="1384"/>
        </w:trPr>
        <w:tc>
          <w:tcPr>
            <w:tcW w:w="10459" w:type="dxa"/>
            <w:vAlign w:val="center"/>
          </w:tcPr>
          <w:p w14:paraId="2F34B7D8" w14:textId="77777777" w:rsidR="008F5381" w:rsidRDefault="008F5381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B0A50E" w14:textId="7A6700C8" w:rsidR="002D3E87" w:rsidRDefault="008F5381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Pr="00746B16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https://canaltrece.com.co/noticias/viajes-visitas-virtuales-bogota-colombia-gratis-google-interactivos/</w:t>
              </w:r>
            </w:hyperlink>
          </w:p>
          <w:p w14:paraId="1A957A9D" w14:textId="4158F70C" w:rsidR="002D3E87" w:rsidRPr="009E0E4E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03A7F" w:rsidRPr="009E0E4E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9E0E4E" w:rsidRDefault="00DF6115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803A7F" w:rsidRPr="009E0E4E" w14:paraId="65E63638" w14:textId="77777777" w:rsidTr="002D3E87">
        <w:trPr>
          <w:trHeight w:val="77"/>
        </w:trPr>
        <w:tc>
          <w:tcPr>
            <w:tcW w:w="10459" w:type="dxa"/>
            <w:vAlign w:val="center"/>
          </w:tcPr>
          <w:p w14:paraId="64AEE7A6" w14:textId="11415F2B" w:rsidR="008F5381" w:rsidRPr="008F5381" w:rsidRDefault="008F5381" w:rsidP="008F5381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F5381">
              <w:rPr>
                <w:rFonts w:ascii="Tahoma" w:hAnsi="Tahoma" w:cs="Tahoma"/>
                <w:sz w:val="24"/>
                <w:szCs w:val="24"/>
              </w:rPr>
              <w:t>Reconozco y valoro la presencia de diversos legados culturales de diferentes épocas y regiones para el desarrollo de la humanidad.</w:t>
            </w:r>
          </w:p>
          <w:p w14:paraId="24F9B209" w14:textId="77777777" w:rsidR="008F5381" w:rsidRPr="008F5381" w:rsidRDefault="008F5381" w:rsidP="008F538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5381">
              <w:rPr>
                <w:rFonts w:ascii="Tahoma" w:hAnsi="Tahoma" w:cs="Tahoma"/>
                <w:sz w:val="24"/>
                <w:szCs w:val="24"/>
              </w:rPr>
              <w:t>Analiza la influencia del Imperio romano en la cultura de occidente y los aportes en diversos campos como la literatura, las leyes, la ingeniería y la vida cotidiana.</w:t>
            </w:r>
          </w:p>
          <w:p w14:paraId="08F4EAB3" w14:textId="77777777" w:rsidR="008F5381" w:rsidRPr="008F5381" w:rsidRDefault="008F5381" w:rsidP="008F538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8F5381">
              <w:rPr>
                <w:rFonts w:ascii="Tahoma" w:eastAsia="Calibri" w:hAnsi="Tahoma" w:cs="Tahoma"/>
                <w:sz w:val="24"/>
                <w:szCs w:val="24"/>
              </w:rPr>
              <w:t>Clasifico y describo diferentes actividades económicas en distintos sectores económicos y reconozco su impacto en las comunidades.</w:t>
            </w:r>
          </w:p>
          <w:p w14:paraId="55818C0A" w14:textId="687FDA9F" w:rsidR="00DD189F" w:rsidRPr="00EC5752" w:rsidRDefault="00DD189F" w:rsidP="008F5381">
            <w:pPr>
              <w:pStyle w:val="Prrafodelista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4BBAF356" w14:textId="77777777" w:rsidR="007F10E5" w:rsidRPr="009E0E4E" w:rsidRDefault="007F10E5" w:rsidP="00395C70">
      <w:pPr>
        <w:rPr>
          <w:rFonts w:ascii="Tahoma" w:hAnsi="Tahoma" w:cs="Tahoma"/>
          <w:sz w:val="24"/>
          <w:szCs w:val="24"/>
        </w:rPr>
      </w:pPr>
    </w:p>
    <w:p w14:paraId="5E1600C8" w14:textId="77777777" w:rsidR="009E0E4E" w:rsidRPr="009E0E4E" w:rsidRDefault="009E0E4E">
      <w:pPr>
        <w:rPr>
          <w:rFonts w:ascii="Tahoma" w:hAnsi="Tahoma" w:cs="Tahoma"/>
          <w:sz w:val="24"/>
          <w:szCs w:val="24"/>
        </w:rPr>
      </w:pPr>
    </w:p>
    <w:sectPr w:rsidR="009E0E4E" w:rsidRPr="009E0E4E" w:rsidSect="003A693E">
      <w:headerReference w:type="default" r:id="rId13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009A" w14:textId="77777777" w:rsidR="002846EC" w:rsidRDefault="002846EC" w:rsidP="00454A27">
      <w:pPr>
        <w:spacing w:line="240" w:lineRule="auto"/>
      </w:pPr>
      <w:r>
        <w:separator/>
      </w:r>
    </w:p>
  </w:endnote>
  <w:endnote w:type="continuationSeparator" w:id="0">
    <w:p w14:paraId="53ED97B7" w14:textId="77777777" w:rsidR="002846EC" w:rsidRDefault="002846EC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3D99" w14:textId="77777777" w:rsidR="002846EC" w:rsidRDefault="002846EC" w:rsidP="00454A27">
      <w:pPr>
        <w:spacing w:line="240" w:lineRule="auto"/>
      </w:pPr>
      <w:r>
        <w:separator/>
      </w:r>
    </w:p>
  </w:footnote>
  <w:footnote w:type="continuationSeparator" w:id="0">
    <w:p w14:paraId="72E9A0B3" w14:textId="77777777" w:rsidR="002846EC" w:rsidRDefault="002846EC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6F3F" w14:textId="77777777" w:rsidR="000F6ADD" w:rsidRDefault="002846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80DE5"/>
    <w:multiLevelType w:val="hybridMultilevel"/>
    <w:tmpl w:val="866EAC4E"/>
    <w:lvl w:ilvl="0" w:tplc="8C5AD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12A"/>
    <w:multiLevelType w:val="hybridMultilevel"/>
    <w:tmpl w:val="C9E63B5C"/>
    <w:lvl w:ilvl="0" w:tplc="5FAA5F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27"/>
  </w:num>
  <w:num w:numId="10">
    <w:abstractNumId w:val="20"/>
  </w:num>
  <w:num w:numId="11">
    <w:abstractNumId w:val="28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23"/>
  </w:num>
  <w:num w:numId="20">
    <w:abstractNumId w:val="18"/>
  </w:num>
  <w:num w:numId="21">
    <w:abstractNumId w:val="21"/>
  </w:num>
  <w:num w:numId="22">
    <w:abstractNumId w:val="26"/>
  </w:num>
  <w:num w:numId="23">
    <w:abstractNumId w:val="25"/>
  </w:num>
  <w:num w:numId="24">
    <w:abstractNumId w:val="0"/>
  </w:num>
  <w:num w:numId="25">
    <w:abstractNumId w:val="5"/>
  </w:num>
  <w:num w:numId="26">
    <w:abstractNumId w:val="15"/>
  </w:num>
  <w:num w:numId="27">
    <w:abstractNumId w:val="9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7"/>
    <w:rsid w:val="000266FF"/>
    <w:rsid w:val="00036277"/>
    <w:rsid w:val="00037CD5"/>
    <w:rsid w:val="00094C55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A0F81"/>
    <w:rsid w:val="001D5B1B"/>
    <w:rsid w:val="001E0A5C"/>
    <w:rsid w:val="0020746E"/>
    <w:rsid w:val="00232786"/>
    <w:rsid w:val="0023304D"/>
    <w:rsid w:val="00233856"/>
    <w:rsid w:val="0024372B"/>
    <w:rsid w:val="00255C5D"/>
    <w:rsid w:val="00274816"/>
    <w:rsid w:val="0028109A"/>
    <w:rsid w:val="002846EC"/>
    <w:rsid w:val="002C5B1A"/>
    <w:rsid w:val="002D3034"/>
    <w:rsid w:val="002D3E87"/>
    <w:rsid w:val="002E2A3B"/>
    <w:rsid w:val="002E5AFA"/>
    <w:rsid w:val="003057D6"/>
    <w:rsid w:val="00317559"/>
    <w:rsid w:val="003359F8"/>
    <w:rsid w:val="0038522F"/>
    <w:rsid w:val="00395C70"/>
    <w:rsid w:val="003975CC"/>
    <w:rsid w:val="003A151B"/>
    <w:rsid w:val="003A693E"/>
    <w:rsid w:val="003E0E46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520C35"/>
    <w:rsid w:val="00566942"/>
    <w:rsid w:val="00592087"/>
    <w:rsid w:val="005C426D"/>
    <w:rsid w:val="005F7A6D"/>
    <w:rsid w:val="00600319"/>
    <w:rsid w:val="00603D05"/>
    <w:rsid w:val="00613CFB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A6AD6"/>
    <w:rsid w:val="007A71CD"/>
    <w:rsid w:val="007B4CA9"/>
    <w:rsid w:val="007E7599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5E68"/>
    <w:rsid w:val="008A69E0"/>
    <w:rsid w:val="008C3C5A"/>
    <w:rsid w:val="008E1182"/>
    <w:rsid w:val="008E2FE8"/>
    <w:rsid w:val="008F5381"/>
    <w:rsid w:val="0090320B"/>
    <w:rsid w:val="0091384E"/>
    <w:rsid w:val="0096511D"/>
    <w:rsid w:val="00966485"/>
    <w:rsid w:val="009A1562"/>
    <w:rsid w:val="009A7BBF"/>
    <w:rsid w:val="009B553C"/>
    <w:rsid w:val="009B6B98"/>
    <w:rsid w:val="009D1DA0"/>
    <w:rsid w:val="009D5F60"/>
    <w:rsid w:val="009E0E4E"/>
    <w:rsid w:val="00A07D7B"/>
    <w:rsid w:val="00A33420"/>
    <w:rsid w:val="00A817E4"/>
    <w:rsid w:val="00A940A3"/>
    <w:rsid w:val="00AB2C95"/>
    <w:rsid w:val="00AC791D"/>
    <w:rsid w:val="00B027E6"/>
    <w:rsid w:val="00B03B9C"/>
    <w:rsid w:val="00B24F9C"/>
    <w:rsid w:val="00B272F1"/>
    <w:rsid w:val="00B27B1C"/>
    <w:rsid w:val="00B456EA"/>
    <w:rsid w:val="00B510D4"/>
    <w:rsid w:val="00B65A83"/>
    <w:rsid w:val="00B849DA"/>
    <w:rsid w:val="00B97538"/>
    <w:rsid w:val="00BB6EDE"/>
    <w:rsid w:val="00BC337F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3674F"/>
    <w:rsid w:val="00C44479"/>
    <w:rsid w:val="00C53DA9"/>
    <w:rsid w:val="00C70E7A"/>
    <w:rsid w:val="00C952FD"/>
    <w:rsid w:val="00CB6F53"/>
    <w:rsid w:val="00CB7A1E"/>
    <w:rsid w:val="00CC06E6"/>
    <w:rsid w:val="00CC55AC"/>
    <w:rsid w:val="00CD4008"/>
    <w:rsid w:val="00CE5712"/>
    <w:rsid w:val="00CF24B9"/>
    <w:rsid w:val="00CF335F"/>
    <w:rsid w:val="00CF52AA"/>
    <w:rsid w:val="00CF55C5"/>
    <w:rsid w:val="00D021CF"/>
    <w:rsid w:val="00D07517"/>
    <w:rsid w:val="00D14D7E"/>
    <w:rsid w:val="00D33734"/>
    <w:rsid w:val="00D63ACD"/>
    <w:rsid w:val="00D67853"/>
    <w:rsid w:val="00D71CD5"/>
    <w:rsid w:val="00D9268F"/>
    <w:rsid w:val="00DA1854"/>
    <w:rsid w:val="00DA3D9D"/>
    <w:rsid w:val="00DB408D"/>
    <w:rsid w:val="00DB4C01"/>
    <w:rsid w:val="00DB5840"/>
    <w:rsid w:val="00DD0537"/>
    <w:rsid w:val="00DD189F"/>
    <w:rsid w:val="00DF6115"/>
    <w:rsid w:val="00DF614D"/>
    <w:rsid w:val="00E14F58"/>
    <w:rsid w:val="00E169A4"/>
    <w:rsid w:val="00E424DF"/>
    <w:rsid w:val="00E50F6D"/>
    <w:rsid w:val="00E56FE2"/>
    <w:rsid w:val="00E93CBB"/>
    <w:rsid w:val="00EB14DF"/>
    <w:rsid w:val="00EB2C32"/>
    <w:rsid w:val="00EC5752"/>
    <w:rsid w:val="00ED6C70"/>
    <w:rsid w:val="00EE2383"/>
    <w:rsid w:val="00F02E8C"/>
    <w:rsid w:val="00F16B30"/>
    <w:rsid w:val="00F207E1"/>
    <w:rsid w:val="00F257AC"/>
    <w:rsid w:val="00F27B83"/>
    <w:rsid w:val="00F506D5"/>
    <w:rsid w:val="00F64403"/>
    <w:rsid w:val="00F875A3"/>
    <w:rsid w:val="00F91A98"/>
    <w:rsid w:val="00F92F0F"/>
    <w:rsid w:val="00F93E1E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7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F3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F3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F3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F3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naltrece.com.co/noticias/viajes-visitas-virtuales-bogota-colombia-gratis-google-interactiv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lix.bejarano@sabiocaldas.edu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EFC7-F05D-4D25-B7CE-5AC1D3E8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Alix</cp:lastModifiedBy>
  <cp:revision>2</cp:revision>
  <cp:lastPrinted>2020-03-18T16:16:00Z</cp:lastPrinted>
  <dcterms:created xsi:type="dcterms:W3CDTF">2021-03-22T17:53:00Z</dcterms:created>
  <dcterms:modified xsi:type="dcterms:W3CDTF">2021-03-22T17:53:00Z</dcterms:modified>
</cp:coreProperties>
</file>